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8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88" w:lineRule="exact"/>
        <w:jc w:val="center"/>
        <w:rPr>
          <w:rFonts w:hint="eastAsia" w:ascii="方正小标宋简体" w:eastAsia="方正小标宋简体"/>
          <w:sz w:val="32"/>
          <w:szCs w:val="32"/>
        </w:rPr>
      </w:pPr>
      <w:bookmarkStart w:id="1" w:name="_GoBack"/>
      <w:r>
        <w:rPr>
          <w:rFonts w:hint="eastAsia" w:ascii="方正小标宋简体" w:eastAsia="方正小标宋简体"/>
          <w:sz w:val="32"/>
          <w:szCs w:val="32"/>
        </w:rPr>
        <w:t>推荐项目清单</w:t>
      </w:r>
    </w:p>
    <w:bookmarkEnd w:id="1"/>
    <w:tbl>
      <w:tblPr>
        <w:tblStyle w:val="4"/>
        <w:tblW w:w="14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624"/>
        <w:gridCol w:w="1701"/>
        <w:gridCol w:w="1985"/>
        <w:gridCol w:w="1701"/>
        <w:gridCol w:w="992"/>
        <w:gridCol w:w="1559"/>
        <w:gridCol w:w="3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8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黑体"/>
                <w:szCs w:val="21"/>
              </w:rPr>
            </w:pPr>
            <w:r>
              <w:rPr>
                <w:rFonts w:eastAsia="黑体"/>
                <w:szCs w:val="21"/>
              </w:rPr>
              <w:t>序号</w:t>
            </w:r>
          </w:p>
        </w:tc>
        <w:tc>
          <w:tcPr>
            <w:tcW w:w="16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黑体"/>
                <w:szCs w:val="21"/>
              </w:rPr>
            </w:pPr>
            <w:r>
              <w:rPr>
                <w:rFonts w:eastAsia="黑体"/>
                <w:szCs w:val="21"/>
              </w:rPr>
              <w:t>技术装备名称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黑体"/>
                <w:szCs w:val="21"/>
              </w:rPr>
            </w:pPr>
            <w:r>
              <w:rPr>
                <w:rFonts w:eastAsia="黑体"/>
                <w:szCs w:val="21"/>
              </w:rPr>
              <w:t>用户单位名称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黑体"/>
                <w:szCs w:val="21"/>
              </w:rPr>
            </w:pPr>
            <w:r>
              <w:rPr>
                <w:rFonts w:eastAsia="黑体"/>
                <w:szCs w:val="21"/>
              </w:rPr>
              <w:t>研制单位名称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黑体"/>
                <w:szCs w:val="21"/>
              </w:rPr>
            </w:pPr>
            <w:r>
              <w:rPr>
                <w:rFonts w:eastAsia="黑体"/>
                <w:szCs w:val="21"/>
              </w:rPr>
              <w:t>依托工程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黑体"/>
                <w:szCs w:val="21"/>
              </w:rPr>
            </w:pPr>
            <w:r>
              <w:rPr>
                <w:rFonts w:eastAsia="黑体"/>
                <w:szCs w:val="21"/>
              </w:rPr>
              <w:t>联系人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黑体"/>
                <w:szCs w:val="21"/>
              </w:rPr>
            </w:pPr>
            <w:r>
              <w:rPr>
                <w:rFonts w:eastAsia="黑体"/>
                <w:szCs w:val="21"/>
              </w:rPr>
              <w:t>联系电话</w:t>
            </w:r>
          </w:p>
        </w:tc>
        <w:tc>
          <w:tcPr>
            <w:tcW w:w="3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黑体"/>
                <w:szCs w:val="21"/>
              </w:rPr>
            </w:pPr>
            <w:r>
              <w:rPr>
                <w:rFonts w:eastAsia="黑体"/>
                <w:szCs w:val="21"/>
              </w:rPr>
              <w:t>推荐理由简述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8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6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bookmarkStart w:id="0" w:name="_Hlk157431270"/>
            <w:r>
              <w:rPr>
                <w:rFonts w:hint="eastAsia" w:ascii="仿宋_GB2312" w:eastAsia="仿宋_GB2312" w:cs="Calibri"/>
                <w:szCs w:val="21"/>
              </w:rPr>
              <w:t>废塑料自清焦多级连续热解成套装置</w:t>
            </w:r>
            <w:bookmarkEnd w:id="0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 w:cs="Calibri"/>
                <w:szCs w:val="21"/>
              </w:rPr>
              <w:t>潍坊国联嘉禾新材料有限公司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 w:cs="Calibri"/>
                <w:szCs w:val="21"/>
              </w:rPr>
              <w:t xml:space="preserve">中材节能股份有限公司，嘉禾聚能（北京）科技有限公司 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 w:cs="Calibri"/>
                <w:szCs w:val="21"/>
              </w:rPr>
              <w:t>山东省潍坊滨海经济技术开发区低碳循环新材料项目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安晓鹏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01068138152</w:t>
            </w:r>
          </w:p>
        </w:tc>
        <w:tc>
          <w:tcPr>
            <w:tcW w:w="3715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该装备突破了废塑料热解体系复杂难以定向调控的技术瓶颈，解决了废塑料热解易结焦、难以稳定运行的问题，开发的废塑料自清焦多级连续热解成套装置热解油产率大于80%，单套装置年处理量超过3万吨，年稳定运行时间大于7200小时，依托山东潍坊10万吨级废塑料热解项目进行大型工业化示范，年处理混杂废塑料10万吨，产值超过4亿元，创造300个就业机会，碳减排20万吨。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widowControl/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right="320"/>
        <w:jc w:val="right"/>
        <w:rPr>
          <w:rFonts w:hint="eastAsia" w:ascii="仿宋_GB2312" w:eastAsia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09C"/>
    <w:rsid w:val="00637EE5"/>
    <w:rsid w:val="007B7900"/>
    <w:rsid w:val="0081209C"/>
    <w:rsid w:val="008E0073"/>
    <w:rsid w:val="00D2061E"/>
    <w:rsid w:val="00DA505F"/>
    <w:rsid w:val="00F11E2D"/>
    <w:rsid w:val="00F7093A"/>
    <w:rsid w:val="6FED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</Words>
  <Characters>588</Characters>
  <Lines>4</Lines>
  <Paragraphs>1</Paragraphs>
  <TotalTime>4</TotalTime>
  <ScaleCrop>false</ScaleCrop>
  <LinksUpToDate>false</LinksUpToDate>
  <CharactersWithSpaces>690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2025-04-16T06:45:00Z</dcterms:created>
  <dc:creator>Xiaopeng AN</dc:creator>
  <cp:lastModifiedBy>cnbm党宣</cp:lastModifiedBy>
  <dcterms:modified xsi:type="dcterms:W3CDTF">2025-04-16T06:55:42Z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4A76A8F3D59D437CA94C7284E76BEE1A</vt:lpwstr>
  </property>
</Properties>
</file>